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69D" w:rsidRDefault="004E0764" w:rsidP="004E0764">
      <w:pPr>
        <w:shd w:val="clear" w:color="auto" w:fill="FFFFFF"/>
        <w:spacing w:after="15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  </w:t>
      </w:r>
      <w:bookmarkStart w:id="0" w:name="_GoBack"/>
      <w:r w:rsidR="00A5669D"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6033654" cy="8382000"/>
            <wp:effectExtent l="0" t="0" r="5715" b="0"/>
            <wp:docPr id="1" name="Рисунок 1" descr="C:\Users\kingu\Desktop\рабочая пргорамма\Григорьевнае\7 кл\7 кл истор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ngu\Desktop\рабочая пргорамма\Григорьевнае\7 кл\7 кл истори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868" cy="8379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                                         </w:t>
      </w:r>
    </w:p>
    <w:p w:rsidR="00A5669D" w:rsidRDefault="00A5669D" w:rsidP="004E0764">
      <w:pPr>
        <w:shd w:val="clear" w:color="auto" w:fill="FFFFFF"/>
        <w:spacing w:after="150" w:line="240" w:lineRule="auto"/>
        <w:rPr>
          <w:rFonts w:ascii="Times New Roman" w:hAnsi="Times New Roman"/>
          <w:b/>
          <w:color w:val="000000"/>
          <w:sz w:val="28"/>
        </w:rPr>
      </w:pPr>
    </w:p>
    <w:p w:rsidR="002C0101" w:rsidRPr="002C0101" w:rsidRDefault="00A5669D" w:rsidP="004E07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  </w:t>
      </w:r>
      <w:r w:rsidR="004E0764">
        <w:rPr>
          <w:rFonts w:ascii="Times New Roman" w:hAnsi="Times New Roman"/>
          <w:b/>
          <w:color w:val="000000"/>
          <w:sz w:val="28"/>
        </w:rPr>
        <w:t xml:space="preserve">  </w:t>
      </w:r>
      <w:r w:rsidR="002C0101" w:rsidRPr="002C0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2C0101" w:rsidRPr="002C0101" w:rsidRDefault="002C0101" w:rsidP="002C01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Рабочая программа составлена на основе требований ФГОС основного общего образования второго поколения,  программы основного общего образования по истории для 7 класса, авторской программы по всеобщей истории А.Я. </w:t>
      </w:r>
      <w:proofErr w:type="spellStart"/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Юдовской</w:t>
      </w:r>
      <w:proofErr w:type="spellEnd"/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Она полностью отражает базовый уровень подготовки школьников. Программа ориентирована на использование учебника А.Я. </w:t>
      </w:r>
      <w:proofErr w:type="spellStart"/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Юдовской</w:t>
      </w:r>
      <w:proofErr w:type="spellEnd"/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П.А. Баранова, Л.М. Ванюшкиной «Всеобщая история. История Нового времени, 1500–1800. 7 класс»</w:t>
      </w:r>
    </w:p>
    <w:p w:rsidR="002C0101" w:rsidRPr="002C0101" w:rsidRDefault="002C0101" w:rsidP="002C0101">
      <w:pPr>
        <w:tabs>
          <w:tab w:val="left" w:pos="239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истории для 7 класса рассчитана на 68 </w:t>
      </w:r>
      <w:proofErr w:type="gramStart"/>
      <w:r w:rsidRPr="002C010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2C01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год, по 2 часа в неделю истории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2C0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задачи: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изучения всеобщей истории в основной школе: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целостной картины мировой истории, учитывающей взаимосвязь всех ее этапов;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осознание значимости исторического знания для понимания современного места и роли России в мире, важности вклада каждого народа, его культуры в общую мировую историю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личностной позиции на основе осмысления исторического опыта человечества. Задачи изучения всеобщей истории в основной школе: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формирование основ гражданской, </w:t>
      </w:r>
      <w:proofErr w:type="spellStart"/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этнонациональной</w:t>
      </w:r>
      <w:proofErr w:type="spellEnd"/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социальной, культурной самоидентификации личности;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овладение базовыми историческими знаниями, а также представлениями о закономерностях развития человеческого общества с древности до наших дней в социальной, экономической, политической и духовной сферах;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свое отношение к ней, аргументировать свое мнение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2C0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Планируемые результаты изучения курса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2C0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духовное многообразие современного мира;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осознанное, уважительное и доброжелательное отношение к другому человеку, его мнению, мировоззрению, культуре, языку, вере,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гражданской позиции, готовность и способность вести диалог с другими людьми и достигать в нем взаимопонимания;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и развитие компетенций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анализа, проектирования, организации деятельности, рефлексии изменений, способов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взаимовыгодного сотрудничества, реализации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собственного лидерского потенциала;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способность понимать художественные произведения, отражающие разные этнокультурные традиции;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формирование и развитие основ художественной культуры, эстетическое, эмоционально-ценностное видение окружающего мира.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C0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2C0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1) </w:t>
      </w:r>
      <w:proofErr w:type="gramStart"/>
      <w:r w:rsidRPr="002C0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</w:t>
      </w:r>
      <w:proofErr w:type="gramEnd"/>
      <w:r w:rsidRPr="002C0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УУД</w:t>
      </w: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и развитие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навыков и умений: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сознательно организовывать и регулировать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учебную деятельность;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делать сравнение, систематизировать, выявлять признаки, особенности;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необходимые действия в соответствии с учебной и познавательной задачей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составлять алгоритм их выполнения;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определять способы действий в рамках предложенных условий и требований;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•наблюдать и анализировать собственную учебную и познавательную деятельность и деятельность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других обучающихся в процессе взаимопроверки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заданий;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•принимать решение в учебной ситуации и нести за него ответственность.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2)</w:t>
      </w:r>
      <w:proofErr w:type="gramStart"/>
      <w:r w:rsidRPr="002C0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</w:t>
      </w:r>
      <w:proofErr w:type="gramEnd"/>
      <w:r w:rsidRPr="002C0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УУД</w:t>
      </w: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и развитие навыков и умений: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устанавливать причинно-следственные связи;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строить </w:t>
      </w:r>
      <w:proofErr w:type="gramStart"/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логические рассуждения</w:t>
      </w:r>
      <w:proofErr w:type="gramEnd"/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умозаключения;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сравнивать, классифицировать и обобщать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факты и явления;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работать с электронными поисковыми системами, словарями;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развивать мотивацию к овладению культурой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активного использования словарей и других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поисковых систем;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ориентироваться в содержании текста, понимать целостный смысл текста, структурировать текст.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3)</w:t>
      </w:r>
      <w:proofErr w:type="gramStart"/>
      <w:r w:rsidRPr="002C0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</w:t>
      </w:r>
      <w:proofErr w:type="gramEnd"/>
      <w:r w:rsidRPr="002C0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УУД</w:t>
      </w: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формирование и развитие навыков и умений: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корректно и аргументировано отстаивать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свою точку зрения;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строить позитивные отношения в процессе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учебной и познавательной деятельности;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организовывать учебное взаимодействие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группе;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целенаправленно искать и использовать информационные ресурсы, необходимые </w:t>
      </w:r>
      <w:proofErr w:type="gramStart"/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</w:t>
      </w:r>
      <w:proofErr w:type="gramEnd"/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решения учебных и практических задач, с помощью средств ИКТ;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соблюдать нормы публичной речи, регламент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монологе и дискуссии в соответствии с коммуникативной задачей.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результаты: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овладевать целостным представлением об историческом пути человечества как необходимой основы для миропонимания и познания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современного общества;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понимать смысл исторических терминов, понятий; применять понятийный аппарат </w:t>
      </w:r>
      <w:proofErr w:type="spellStart"/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</w:t>
      </w:r>
      <w:proofErr w:type="spellEnd"/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торического знания и приемы исторического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 для раскрытия сущности и значения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событий и явлений прошлого;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характеризовать исторические процессы и явления, определять их последствия и значение;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применять исторические знания для осмысления общественных событий и явлений прошлого и современности;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работать с письменными, изобразительными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вещественными историческими источниками, понимать и интерпретировать </w:t>
      </w:r>
      <w:proofErr w:type="gramStart"/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содержа-</w:t>
      </w:r>
      <w:proofErr w:type="spellStart"/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щуюся</w:t>
      </w:r>
      <w:proofErr w:type="spellEnd"/>
      <w:proofErr w:type="gramEnd"/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них информацию;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уважать всемирное историческое наследие,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культуру разных народов; применять исторические знания для выявления и сохранения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исторических и культурных памятников.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0101" w:rsidRPr="002C0101" w:rsidRDefault="002C0101" w:rsidP="002C01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0101" w:rsidRPr="002C0101" w:rsidRDefault="002C0101" w:rsidP="002C01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C0101" w:rsidRPr="002C0101" w:rsidRDefault="002C0101" w:rsidP="002C01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C0101" w:rsidRPr="002C0101" w:rsidRDefault="002C0101" w:rsidP="002C01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C0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Содержание тем учебного предмета</w:t>
      </w:r>
      <w:r w:rsidRPr="002C0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</w:p>
    <w:p w:rsidR="002C0101" w:rsidRPr="002C0101" w:rsidRDefault="002C0101" w:rsidP="002C0101">
      <w:pPr>
        <w:spacing w:after="0"/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Европа и мир в начале Нового времени   (11)</w:t>
      </w:r>
    </w:p>
    <w:p w:rsidR="002C0101" w:rsidRPr="002C0101" w:rsidRDefault="002C0101" w:rsidP="002C0101">
      <w:pPr>
        <w:shd w:val="clear" w:color="auto" w:fill="FFFFFF"/>
        <w:spacing w:after="0"/>
        <w:ind w:left="10" w:right="5" w:firstLine="69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Великие географические открытия и их последствия.</w:t>
      </w:r>
    </w:p>
    <w:p w:rsidR="002C0101" w:rsidRPr="002C0101" w:rsidRDefault="002C0101" w:rsidP="002C0101">
      <w:pPr>
        <w:shd w:val="clear" w:color="auto" w:fill="FFFFFF"/>
        <w:spacing w:after="0"/>
        <w:ind w:left="10" w:right="5" w:firstLine="69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Путешествия В. да Гамы, Х. Колумба, Ф. Магеллана. Открытие европейцами Америки, торговых путей в Азию. Захват и освоение европейцами Нового Совета. Порабощение населения завоеванных территорий. Э. Кортес. Ф. </w:t>
      </w:r>
      <w:proofErr w:type="spellStart"/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Писарро</w:t>
      </w:r>
      <w:proofErr w:type="spellEnd"/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Начало создания колониальных империй. Пиратство. Ф. Дрейк. Эпоха Возрождения.</w:t>
      </w:r>
    </w:p>
    <w:p w:rsidR="002C0101" w:rsidRPr="002C0101" w:rsidRDefault="002C0101" w:rsidP="002C0101">
      <w:pPr>
        <w:shd w:val="clear" w:color="auto" w:fill="FFFFFF"/>
        <w:spacing w:after="0"/>
        <w:ind w:left="10" w:right="5" w:firstLine="69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Духовные искания эпохи Возрождения. Гуманизм. Данте Алигьери. Э. </w:t>
      </w:r>
      <w:proofErr w:type="spellStart"/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Роттердамский</w:t>
      </w:r>
      <w:proofErr w:type="spellEnd"/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Ф. Рабле. Т. Мор. В. Шекспир. Искусство Ренессанса. Переворот во взглядах на природу. Н. Коперник. Дж. Бруно. Г. Галилей. Р. Декарт. </w:t>
      </w:r>
    </w:p>
    <w:p w:rsidR="002C0101" w:rsidRPr="002C0101" w:rsidRDefault="002C0101" w:rsidP="002C0101">
      <w:pPr>
        <w:shd w:val="clear" w:color="auto" w:fill="FFFFFF"/>
        <w:spacing w:after="0"/>
        <w:ind w:left="10" w:right="5" w:firstLine="69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Начало процесса модернизации в Европе в XVI–XVII вв. Зарождение капиталистических отношений. Буржуазия и наемные рабочие. Совершенствование техники. Возникновение мануфактур, развитие товарного производства. Торговые компании. </w:t>
      </w:r>
    </w:p>
    <w:p w:rsidR="002C0101" w:rsidRPr="002C0101" w:rsidRDefault="002C0101" w:rsidP="002C0101">
      <w:pPr>
        <w:shd w:val="clear" w:color="auto" w:fill="FFFFFF"/>
        <w:spacing w:after="0"/>
        <w:ind w:left="10" w:right="5" w:firstLine="69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Реформация. Утверждение абсолютизма.</w:t>
      </w:r>
    </w:p>
    <w:p w:rsidR="002C0101" w:rsidRPr="002C0101" w:rsidRDefault="002C0101" w:rsidP="002C0101">
      <w:pPr>
        <w:shd w:val="clear" w:color="auto" w:fill="FFFFFF"/>
        <w:spacing w:after="0"/>
        <w:ind w:left="10" w:right="5" w:firstLine="69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Причины Реформации. Протестантизм. М. Лютер. Ж. Кальвин. Распространение идей Реформации в Европе. Контрреформация. И. Лойола. Религиозные войны. </w:t>
      </w:r>
    </w:p>
    <w:p w:rsidR="002C0101" w:rsidRPr="002C0101" w:rsidRDefault="002C0101" w:rsidP="002C0101">
      <w:pPr>
        <w:shd w:val="clear" w:color="auto" w:fill="FFFFFF"/>
        <w:spacing w:after="0"/>
        <w:ind w:left="10" w:right="5" w:firstLine="69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Европейские государства в XVI–XVII вв. Утверждение абсолютизма. Укрепление королевской власти в Англии и Франции. Генрих VIII. Елизавета I. Кардинал Ришелье. Людовик XIV. Испанская империя при Карле V.</w:t>
      </w:r>
    </w:p>
    <w:p w:rsidR="002C0101" w:rsidRPr="002C0101" w:rsidRDefault="002C0101" w:rsidP="002C0101">
      <w:pPr>
        <w:shd w:val="clear" w:color="auto" w:fill="FFFFFF"/>
        <w:spacing w:after="0"/>
        <w:ind w:left="10" w:right="5" w:firstLine="69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Тридцатилетняя война и Вестфальская система. </w:t>
      </w:r>
    </w:p>
    <w:p w:rsidR="002C0101" w:rsidRPr="002C0101" w:rsidRDefault="002C0101" w:rsidP="002C0101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Ранние буржуазные революции. (4)</w:t>
      </w:r>
    </w:p>
    <w:p w:rsidR="002C0101" w:rsidRPr="002C0101" w:rsidRDefault="002C0101" w:rsidP="002C0101">
      <w:pPr>
        <w:shd w:val="clear" w:color="auto" w:fill="FFFFFF"/>
        <w:spacing w:after="0"/>
        <w:ind w:right="5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Первые буржуазные </w:t>
      </w:r>
      <w:proofErr w:type="spellStart"/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революции</w:t>
      </w:r>
      <w:proofErr w:type="gramStart"/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.Н</w:t>
      </w:r>
      <w:proofErr w:type="gramEnd"/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идерланды</w:t>
      </w:r>
      <w:proofErr w:type="spellEnd"/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 властью Испании. Революционно-освободительная борьба в провинциях Нидерландов. Создание Голландской республики. </w:t>
      </w:r>
    </w:p>
    <w:p w:rsidR="002C0101" w:rsidRPr="002C0101" w:rsidRDefault="002C0101" w:rsidP="002C0101">
      <w:pPr>
        <w:shd w:val="clear" w:color="auto" w:fill="FFFFFF"/>
        <w:spacing w:after="0"/>
        <w:ind w:left="10" w:right="5" w:firstLine="69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Английская революция середины XVII в. Король и парламент. Гражданская война. Провозглашение республики. О. Кромвель. Реставрация монархии. «Славная революция». </w:t>
      </w:r>
    </w:p>
    <w:p w:rsidR="002C0101" w:rsidRPr="002C0101" w:rsidRDefault="002C0101" w:rsidP="002C0101">
      <w:pPr>
        <w:spacing w:after="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Эпоха просвещения. Время преобразований  (12)</w:t>
      </w:r>
    </w:p>
    <w:p w:rsidR="002C0101" w:rsidRPr="002C0101" w:rsidRDefault="002C0101" w:rsidP="002C0101">
      <w:pPr>
        <w:shd w:val="clear" w:color="auto" w:fill="FFFFFF"/>
        <w:spacing w:after="0"/>
        <w:ind w:left="10" w:right="5" w:firstLine="69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Страны Европы и Азии в эпоху Просвещения.</w:t>
      </w:r>
    </w:p>
    <w:p w:rsidR="002C0101" w:rsidRPr="002C0101" w:rsidRDefault="002C0101" w:rsidP="002C0101">
      <w:pPr>
        <w:shd w:val="clear" w:color="auto" w:fill="FFFFFF"/>
        <w:spacing w:after="0"/>
        <w:ind w:left="10" w:right="5" w:firstLine="69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Эпоха Просвещения. Развитие естественных наук. И. Ньютон. Английское Просвещение. Д. Локк. Французское Просвещение. Вольтер. Ш. Монтескье. Ж.-Ж. Руссо. Д. Дидро. Художественная культура XVII–XVIII вв.: барокко, классицизм, сентиментализм. </w:t>
      </w:r>
    </w:p>
    <w:p w:rsidR="002C0101" w:rsidRPr="002C0101" w:rsidRDefault="002C0101" w:rsidP="002C0101">
      <w:pPr>
        <w:shd w:val="clear" w:color="auto" w:fill="FFFFFF"/>
        <w:spacing w:after="0"/>
        <w:ind w:left="10" w:right="5" w:firstLine="69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Просвещенный абсолютизм в Центральной Европе. Австрия и Пруссия в XVIII </w:t>
      </w:r>
      <w:proofErr w:type="gramStart"/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Фридрих II. Семилетняя война. </w:t>
      </w:r>
    </w:p>
    <w:p w:rsidR="002C0101" w:rsidRPr="002C0101" w:rsidRDefault="002C0101" w:rsidP="002C0101">
      <w:pPr>
        <w:shd w:val="clear" w:color="auto" w:fill="FFFFFF"/>
        <w:spacing w:after="0"/>
        <w:ind w:left="10" w:right="5" w:firstLine="69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Английские колонии в Америке. Война за независимость и образование США. Т. </w:t>
      </w:r>
      <w:proofErr w:type="spellStart"/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Джефферсон</w:t>
      </w:r>
      <w:proofErr w:type="spellEnd"/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Б. Франклин. Дж. Вашингтон. Конституция </w:t>
      </w:r>
      <w:smartTag w:uri="urn:schemas-microsoft-com:office:smarttags" w:element="metricconverter">
        <w:smartTagPr>
          <w:attr w:name="ProductID" w:val="1787 г"/>
        </w:smartTagPr>
        <w:r w:rsidRPr="002C0101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1787 г</w:t>
        </w:r>
      </w:smartTag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2C0101" w:rsidRPr="002C0101" w:rsidRDefault="002C0101" w:rsidP="002C0101">
      <w:pPr>
        <w:shd w:val="clear" w:color="auto" w:fill="FFFFFF"/>
        <w:spacing w:after="0"/>
        <w:ind w:left="10" w:right="5" w:firstLine="69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Кризис абсолютизма во Франции. Великая французская революция. Начало революции. Революционные политические группировки. «Гора» и «жиронда». Ж. Дантон. М. Робеспьер. Ж.-П. Марат. </w:t>
      </w:r>
    </w:p>
    <w:p w:rsidR="002C0101" w:rsidRPr="002C0101" w:rsidRDefault="002C0101" w:rsidP="002C0101">
      <w:pPr>
        <w:shd w:val="clear" w:color="auto" w:fill="FFFFFF"/>
        <w:spacing w:after="0"/>
        <w:ind w:left="10" w:right="5" w:firstLine="699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C01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Повторение  (2)</w:t>
      </w:r>
    </w:p>
    <w:p w:rsidR="002C0101" w:rsidRDefault="002C0101" w:rsidP="002C01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C0101" w:rsidRDefault="002C0101" w:rsidP="002C01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C0101" w:rsidRDefault="002C0101" w:rsidP="002C010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C0101" w:rsidRDefault="002C0101" w:rsidP="004E076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4E0764" w:rsidRDefault="004E0764" w:rsidP="004E0764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2C0101" w:rsidRPr="002C0101" w:rsidRDefault="002C0101" w:rsidP="002C0101">
      <w:pPr>
        <w:spacing w:after="0"/>
        <w:ind w:left="120"/>
        <w:rPr>
          <w:lang w:val="en-US"/>
        </w:rPr>
      </w:pPr>
      <w:r w:rsidRPr="002C0101">
        <w:rPr>
          <w:rFonts w:ascii="Times New Roman" w:hAnsi="Times New Roman"/>
          <w:b/>
          <w:color w:val="000000"/>
          <w:sz w:val="28"/>
          <w:lang w:val="en-US"/>
        </w:rPr>
        <w:t xml:space="preserve">7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2157"/>
        <w:gridCol w:w="831"/>
        <w:gridCol w:w="1586"/>
        <w:gridCol w:w="1644"/>
        <w:gridCol w:w="1169"/>
        <w:gridCol w:w="2457"/>
      </w:tblGrid>
      <w:tr w:rsidR="002C0101" w:rsidRPr="002C0101" w:rsidTr="004E0764">
        <w:trPr>
          <w:trHeight w:val="144"/>
          <w:tblCellSpacing w:w="20" w:type="nil"/>
        </w:trPr>
        <w:tc>
          <w:tcPr>
            <w:tcW w:w="8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0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</w:tr>
      <w:tr w:rsidR="002C0101" w:rsidRPr="002C0101" w:rsidTr="004E0764">
        <w:trPr>
          <w:trHeight w:val="144"/>
          <w:tblCellSpacing w:w="20" w:type="nil"/>
        </w:trPr>
        <w:tc>
          <w:tcPr>
            <w:tcW w:w="88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0101" w:rsidRPr="002C0101" w:rsidRDefault="002C0101" w:rsidP="002C0101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0101" w:rsidRPr="002C0101" w:rsidRDefault="002C0101" w:rsidP="002C0101">
            <w:pPr>
              <w:rPr>
                <w:lang w:val="en-US"/>
              </w:rPr>
            </w:pP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2C010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0101" w:rsidRPr="002C0101" w:rsidRDefault="002C0101" w:rsidP="002C0101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C0101" w:rsidRPr="002C0101" w:rsidRDefault="002C0101" w:rsidP="002C0101">
            <w:pPr>
              <w:rPr>
                <w:lang w:val="en-US"/>
              </w:rPr>
            </w:pPr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Понятие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Новое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/88649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52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>Предпосылки и начало Великих географических открытий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Великие географические открытия конца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в. и их последствия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36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Социально-экономические изменения в европейском обществе в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Изменения в социальной структуре общества в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Причины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начало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Реформации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786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>Распространение протестантизма в Европе. Контрреформация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da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Абсолютизм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сословное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представительство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24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Испания под властью 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lastRenderedPageBreak/>
              <w:t>потомков католических королей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lastRenderedPageBreak/>
                <w:t>ab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10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>Национально-освободительное движение в Нидерландах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acea</w:t>
              </w:r>
              <w:proofErr w:type="spellEnd"/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Франция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путь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к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абсолютизму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ae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16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Англия в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38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Английская революция середины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050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>Страны Центральной, Южной и Юго-Восточной Европы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37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Борьба за первенство, военные конфликты между европейскими державами в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Тридцатилетняя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война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Высокое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Возрождение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Италии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>Мир человека в литературе раннего Нового времени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802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Развитие науки: переворот в естествознании, возникновение новой картины 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lastRenderedPageBreak/>
              <w:t>мира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924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20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Османская империя в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46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Индия, Китай, Япония в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bb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Культура и искусство стран Востока в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>—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bd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>Обобщение. Историческое и культурное наследие Раннего Нового времени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/8864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bf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32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1852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18546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теме «Россия в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Органы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государственной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власти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1855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Царствование Ивана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IV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. Регентство Елены Глинской.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Период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боярского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правления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185780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Принятие Иваном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IV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царского титула.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Реформы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середины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XVI 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185906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29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185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34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>Ливонская война: причины и характер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185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eba</w:t>
              </w:r>
              <w:proofErr w:type="spellEnd"/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>Поход Ермака Тимофеевича на Сибирское ханство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18602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Социальная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структура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российского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общества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1861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>Многонациональный состав населения Русского государства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186356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>Опричнина, дискуссия о ее причинах и характере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1864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35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186856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Россия в конце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1869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Накануне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Смуты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Смутное время начала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Царь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Василий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Шуйский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186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eb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Лжедмитрий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lastRenderedPageBreak/>
              <w:t>Военная интервенция в Россию и борьба с ней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187076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41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>Свержение Василия Шуйского и переход власти к «семибоярщине».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187242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Подъем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национально-освободительного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движения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1873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Освобождение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Москвы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1612 г.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187878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187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>Итоги и последствия Смутного времени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187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Царствование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Михаила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Федоровича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188070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18821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48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Цартвование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Алексея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Михайловича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1883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>Патриарх Никон, его конфликт с царской властью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1885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Царь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Федор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Алексеевич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70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51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Экономическое развитие России в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50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Социальная структура российского общества в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08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Городские восстания середины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в. Денежная реформа 1654 г. Медный бунт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189308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Соборное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уложение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1649 г.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189132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Урок повторения, обобщения и контроля по темам «Смута» и «Россия в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в.»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Восстание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Степана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Разина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1896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Внешняя политика России в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1898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Контакты с православным населением Речи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</w:rPr>
              <w:t>Посполитой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</w:rPr>
              <w:t>: противодействие полонизации, распространению католичества.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88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59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Укрепление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южных</w:t>
            </w:r>
            <w:proofErr w:type="spellEnd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рубежей</w:t>
            </w:r>
            <w:proofErr w:type="spellEnd"/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dda</w:t>
              </w:r>
              <w:proofErr w:type="spellEnd"/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Отношения России со 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lastRenderedPageBreak/>
              <w:t>странами Западной Европы и Востока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9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61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Освоение новых территорий. Народы России в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189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92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Изменения в картине мира человека в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>—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вв. и повседневная жизнь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41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Архитектура в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604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Изобразительное искусство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Летописание и начало книгопечатания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99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Развитие образования и научных знаний в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ab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68</w:t>
              </w:r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Наш край в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>‒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вв.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afdc</w:t>
              </w:r>
              <w:proofErr w:type="spellEnd"/>
            </w:hyperlink>
          </w:p>
        </w:tc>
      </w:tr>
      <w:tr w:rsidR="004E0764" w:rsidRPr="002C0101" w:rsidTr="004E0764">
        <w:trPr>
          <w:trHeight w:val="144"/>
          <w:tblCellSpacing w:w="20" w:type="nil"/>
        </w:trPr>
        <w:tc>
          <w:tcPr>
            <w:tcW w:w="883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"Россия в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>-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>XVII</w:t>
            </w: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вв.: от Великого княжества к царству"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386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2C0101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18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2C010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2C010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2C0101" w:rsidRPr="002C0101" w:rsidTr="004E0764">
        <w:trPr>
          <w:trHeight w:val="144"/>
          <w:tblCellSpacing w:w="20" w:type="nil"/>
        </w:trPr>
        <w:tc>
          <w:tcPr>
            <w:tcW w:w="2979" w:type="dxa"/>
            <w:gridSpan w:val="2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811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68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599" w:type="dxa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spacing w:after="0"/>
              <w:ind w:left="135"/>
              <w:jc w:val="center"/>
              <w:rPr>
                <w:lang w:val="en-US"/>
              </w:rPr>
            </w:pPr>
            <w:r w:rsidRPr="002C010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C0101" w:rsidRPr="002C0101" w:rsidRDefault="002C0101" w:rsidP="002C0101">
            <w:pPr>
              <w:rPr>
                <w:lang w:val="en-US"/>
              </w:rPr>
            </w:pPr>
          </w:p>
        </w:tc>
      </w:tr>
    </w:tbl>
    <w:p w:rsidR="004A60EF" w:rsidRDefault="004A60EF"/>
    <w:p w:rsidR="004E0764" w:rsidRDefault="004E0764"/>
    <w:p w:rsidR="004E0764" w:rsidRDefault="004E0764"/>
    <w:p w:rsidR="004E0764" w:rsidRPr="004E0764" w:rsidRDefault="004E0764" w:rsidP="004E0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764" w:rsidRPr="004E0764" w:rsidRDefault="004E0764" w:rsidP="004E076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0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Литература.</w:t>
      </w:r>
    </w:p>
    <w:p w:rsidR="004E0764" w:rsidRPr="004E0764" w:rsidRDefault="004E0764" w:rsidP="004E076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0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 для учителя.</w:t>
      </w:r>
    </w:p>
    <w:p w:rsidR="004E0764" w:rsidRPr="004E0764" w:rsidRDefault="004E0764" w:rsidP="004E07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России в произведениях русских поэтов. 6-11 классы: дополнительные материалы к урокам / авт.-сост. Н. А. </w:t>
      </w:r>
      <w:proofErr w:type="spellStart"/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Стыденко</w:t>
      </w:r>
      <w:proofErr w:type="spellEnd"/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Волгоград: Учитель, 2008.</w:t>
      </w:r>
    </w:p>
    <w:p w:rsidR="004E0764" w:rsidRPr="004E0764" w:rsidRDefault="004E0764" w:rsidP="004E07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 России. Рабочие программы. Предметная линия учебников А. А. Данилова, Л. Г. </w:t>
      </w:r>
      <w:proofErr w:type="spellStart"/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Косулиной</w:t>
      </w:r>
      <w:proofErr w:type="spellEnd"/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6-9 классы: пособие для учителей общеобразовательных учреждений. - М.: Просвещение, 2011.</w:t>
      </w:r>
    </w:p>
    <w:p w:rsidR="004E0764" w:rsidRPr="004E0764" w:rsidRDefault="004E0764" w:rsidP="004E07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История. 5-10 классы: игровые технологии на уроках и внеклассных занятиях / авт.-сост. Н. Н. Ярцева. - Волгоград: Учитель, 2009.</w:t>
      </w:r>
    </w:p>
    <w:p w:rsidR="004E0764" w:rsidRPr="004E0764" w:rsidRDefault="004E0764" w:rsidP="004E07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История. 5-9 классы. Опыт патриотического воспитания: уроки, внеклассные мероприятия / авт.-сост. Т. В. </w:t>
      </w:r>
      <w:proofErr w:type="spellStart"/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Типаева</w:t>
      </w:r>
      <w:proofErr w:type="spellEnd"/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— Волгоград: Учитель, 2008.        </w:t>
      </w:r>
    </w:p>
    <w:p w:rsidR="004E0764" w:rsidRPr="004E0764" w:rsidRDefault="004E0764" w:rsidP="004E07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Кулагина, Г. А. Сто игр по истории /Г. А. Кулагина. - М.: Просвещение, 1983.</w:t>
      </w:r>
    </w:p>
    <w:p w:rsidR="004E0764" w:rsidRPr="004E0764" w:rsidRDefault="004E0764" w:rsidP="004E0764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Черкашина, Т. История. 5-6 классы. Активизация познавательной деятельности учащихся, / Т. Черкашина. - Волгоград: Учитель, 2012.</w:t>
      </w:r>
    </w:p>
    <w:p w:rsidR="004E0764" w:rsidRPr="004E0764" w:rsidRDefault="004E0764" w:rsidP="004E0764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4E07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 для учащихся.</w:t>
      </w:r>
    </w:p>
    <w:p w:rsidR="004E0764" w:rsidRPr="004E0764" w:rsidRDefault="004E0764" w:rsidP="004E0764">
      <w:pPr>
        <w:numPr>
          <w:ilvl w:val="0"/>
          <w:numId w:val="40"/>
        </w:numPr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Calibri"/>
          <w:color w:val="000000"/>
          <w:lang w:eastAsia="ru-RU"/>
        </w:rPr>
      </w:pPr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Амбаров, В. Н. История: большой справочник для школьников и поступающих в вузы/ В. Н. Амбаров, С. Г. Антоненко, П. И. Андреев. - М.: Дрофа, 1999.</w:t>
      </w:r>
    </w:p>
    <w:p w:rsidR="004E0764" w:rsidRPr="004E0764" w:rsidRDefault="004E0764" w:rsidP="004E0764">
      <w:pPr>
        <w:numPr>
          <w:ilvl w:val="0"/>
          <w:numId w:val="40"/>
        </w:numPr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Calibri"/>
          <w:color w:val="000000"/>
          <w:lang w:eastAsia="ru-RU"/>
        </w:rPr>
      </w:pPr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Багрова, JI. А. Я познаю мир. Страны и народы. Европа / Л. А. Багрова. - М.: ACT: </w:t>
      </w:r>
      <w:proofErr w:type="spellStart"/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Act</w:t>
      </w:r>
      <w:proofErr w:type="spellEnd"/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рель: Хранитель, 2002.</w:t>
      </w:r>
    </w:p>
    <w:p w:rsidR="004E0764" w:rsidRPr="004E0764" w:rsidRDefault="004E0764" w:rsidP="004E0764">
      <w:pPr>
        <w:numPr>
          <w:ilvl w:val="0"/>
          <w:numId w:val="40"/>
        </w:numPr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Чекулаева</w:t>
      </w:r>
      <w:proofErr w:type="spellEnd"/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Е. О. Я познаю мир. Города мира: энциклопедия / Е. О. </w:t>
      </w:r>
      <w:proofErr w:type="spellStart"/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Чекулаева</w:t>
      </w:r>
      <w:proofErr w:type="spellEnd"/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ACT, 2008.</w:t>
      </w:r>
    </w:p>
    <w:p w:rsidR="004E0764" w:rsidRPr="004E0764" w:rsidRDefault="004E0764" w:rsidP="004E0764">
      <w:pPr>
        <w:numPr>
          <w:ilvl w:val="0"/>
          <w:numId w:val="40"/>
        </w:numPr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Calibri"/>
          <w:color w:val="000000"/>
          <w:lang w:eastAsia="ru-RU"/>
        </w:rPr>
      </w:pPr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Энциклопедия «Новая и новейшая история»;</w:t>
      </w:r>
    </w:p>
    <w:p w:rsidR="004E0764" w:rsidRPr="004E0764" w:rsidRDefault="004E0764" w:rsidP="004E0764">
      <w:pPr>
        <w:numPr>
          <w:ilvl w:val="0"/>
          <w:numId w:val="40"/>
        </w:numPr>
        <w:spacing w:before="100" w:beforeAutospacing="1" w:after="100" w:afterAutospacing="1" w:line="240" w:lineRule="auto"/>
        <w:ind w:left="0" w:firstLine="284"/>
        <w:rPr>
          <w:rFonts w:ascii="Calibri" w:eastAsia="Times New Roman" w:hAnsi="Calibri" w:cs="Calibri"/>
          <w:color w:val="000000"/>
          <w:lang w:eastAsia="ru-RU"/>
        </w:rPr>
      </w:pPr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Всемирная история: энциклопедия в 14 т. / под ред. А. О. </w:t>
      </w:r>
      <w:proofErr w:type="spellStart"/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Чубарьяна</w:t>
      </w:r>
      <w:proofErr w:type="spellEnd"/>
      <w:r w:rsidRPr="004E07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М.: ОЛМА Медиа-группа; ОЛМА ПРЕСС; Образование, 2007</w:t>
      </w:r>
    </w:p>
    <w:p w:rsidR="004E0764" w:rsidRPr="004E0764" w:rsidRDefault="004E0764" w:rsidP="004E07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0764" w:rsidRDefault="004E0764"/>
    <w:sectPr w:rsidR="004E0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0279B"/>
    <w:multiLevelType w:val="multilevel"/>
    <w:tmpl w:val="50C61B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07CC4"/>
    <w:multiLevelType w:val="multilevel"/>
    <w:tmpl w:val="6AE09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A90CC3"/>
    <w:multiLevelType w:val="multilevel"/>
    <w:tmpl w:val="8AF66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25F03"/>
    <w:multiLevelType w:val="multilevel"/>
    <w:tmpl w:val="99942A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8B3D65"/>
    <w:multiLevelType w:val="multilevel"/>
    <w:tmpl w:val="FE9AFA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D073CA2"/>
    <w:multiLevelType w:val="multilevel"/>
    <w:tmpl w:val="B8761D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8F0B02"/>
    <w:multiLevelType w:val="multilevel"/>
    <w:tmpl w:val="D90C34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0B02B35"/>
    <w:multiLevelType w:val="multilevel"/>
    <w:tmpl w:val="AFAAA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B74B20"/>
    <w:multiLevelType w:val="multilevel"/>
    <w:tmpl w:val="795899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65E1322"/>
    <w:multiLevelType w:val="multilevel"/>
    <w:tmpl w:val="5C2A4B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EC7451"/>
    <w:multiLevelType w:val="multilevel"/>
    <w:tmpl w:val="3C5E35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0F369B"/>
    <w:multiLevelType w:val="multilevel"/>
    <w:tmpl w:val="3698DF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2048E4"/>
    <w:multiLevelType w:val="multilevel"/>
    <w:tmpl w:val="4C2CC6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39C1C2F"/>
    <w:multiLevelType w:val="multilevel"/>
    <w:tmpl w:val="D0447A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48753A3"/>
    <w:multiLevelType w:val="multilevel"/>
    <w:tmpl w:val="9E6AC3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70D1F1C"/>
    <w:multiLevelType w:val="multilevel"/>
    <w:tmpl w:val="76B2E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7EF0182"/>
    <w:multiLevelType w:val="multilevel"/>
    <w:tmpl w:val="32D233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DA773C4"/>
    <w:multiLevelType w:val="multilevel"/>
    <w:tmpl w:val="F850A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2811E0"/>
    <w:multiLevelType w:val="multilevel"/>
    <w:tmpl w:val="00BC7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C13CAD"/>
    <w:multiLevelType w:val="multilevel"/>
    <w:tmpl w:val="E51A9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3A51E5"/>
    <w:multiLevelType w:val="multilevel"/>
    <w:tmpl w:val="F15AAC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B0A114D"/>
    <w:multiLevelType w:val="multilevel"/>
    <w:tmpl w:val="BCCEC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EB95F79"/>
    <w:multiLevelType w:val="multilevel"/>
    <w:tmpl w:val="D5DC07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F4541AA"/>
    <w:multiLevelType w:val="multilevel"/>
    <w:tmpl w:val="8B4425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F913556"/>
    <w:multiLevelType w:val="multilevel"/>
    <w:tmpl w:val="B36A5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6483FF3"/>
    <w:multiLevelType w:val="multilevel"/>
    <w:tmpl w:val="2E142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F52059"/>
    <w:multiLevelType w:val="multilevel"/>
    <w:tmpl w:val="5210BC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AC037D8"/>
    <w:multiLevelType w:val="multilevel"/>
    <w:tmpl w:val="461CF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AFD7386"/>
    <w:multiLevelType w:val="multilevel"/>
    <w:tmpl w:val="7626FC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C864E9A"/>
    <w:multiLevelType w:val="multilevel"/>
    <w:tmpl w:val="75A6F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CC24962"/>
    <w:multiLevelType w:val="multilevel"/>
    <w:tmpl w:val="1046D2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D211805"/>
    <w:multiLevelType w:val="multilevel"/>
    <w:tmpl w:val="5F9A25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FD37E86"/>
    <w:multiLevelType w:val="multilevel"/>
    <w:tmpl w:val="4D6236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1E7A10"/>
    <w:multiLevelType w:val="multilevel"/>
    <w:tmpl w:val="0CEAD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CC1DE5"/>
    <w:multiLevelType w:val="multilevel"/>
    <w:tmpl w:val="293A1A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DFA5C4E"/>
    <w:multiLevelType w:val="multilevel"/>
    <w:tmpl w:val="E2BCFB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3E7BD4"/>
    <w:multiLevelType w:val="multilevel"/>
    <w:tmpl w:val="779036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8540E84"/>
    <w:multiLevelType w:val="multilevel"/>
    <w:tmpl w:val="1A4AF1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8E84011"/>
    <w:multiLevelType w:val="multilevel"/>
    <w:tmpl w:val="2F3EC5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C2D2D29"/>
    <w:multiLevelType w:val="multilevel"/>
    <w:tmpl w:val="67A46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35"/>
  </w:num>
  <w:num w:numId="3">
    <w:abstractNumId w:val="14"/>
  </w:num>
  <w:num w:numId="4">
    <w:abstractNumId w:val="34"/>
  </w:num>
  <w:num w:numId="5">
    <w:abstractNumId w:val="21"/>
  </w:num>
  <w:num w:numId="6">
    <w:abstractNumId w:val="36"/>
  </w:num>
  <w:num w:numId="7">
    <w:abstractNumId w:val="24"/>
  </w:num>
  <w:num w:numId="8">
    <w:abstractNumId w:val="32"/>
  </w:num>
  <w:num w:numId="9">
    <w:abstractNumId w:val="38"/>
  </w:num>
  <w:num w:numId="10">
    <w:abstractNumId w:val="22"/>
  </w:num>
  <w:num w:numId="11">
    <w:abstractNumId w:val="3"/>
  </w:num>
  <w:num w:numId="12">
    <w:abstractNumId w:val="16"/>
  </w:num>
  <w:num w:numId="13">
    <w:abstractNumId w:val="23"/>
  </w:num>
  <w:num w:numId="14">
    <w:abstractNumId w:val="12"/>
  </w:num>
  <w:num w:numId="15">
    <w:abstractNumId w:val="39"/>
  </w:num>
  <w:num w:numId="16">
    <w:abstractNumId w:val="33"/>
  </w:num>
  <w:num w:numId="17">
    <w:abstractNumId w:val="8"/>
  </w:num>
  <w:num w:numId="18">
    <w:abstractNumId w:val="28"/>
  </w:num>
  <w:num w:numId="19">
    <w:abstractNumId w:val="7"/>
  </w:num>
  <w:num w:numId="20">
    <w:abstractNumId w:val="11"/>
  </w:num>
  <w:num w:numId="21">
    <w:abstractNumId w:val="17"/>
  </w:num>
  <w:num w:numId="22">
    <w:abstractNumId w:val="4"/>
  </w:num>
  <w:num w:numId="23">
    <w:abstractNumId w:val="1"/>
  </w:num>
  <w:num w:numId="24">
    <w:abstractNumId w:val="6"/>
  </w:num>
  <w:num w:numId="25">
    <w:abstractNumId w:val="13"/>
  </w:num>
  <w:num w:numId="26">
    <w:abstractNumId w:val="31"/>
  </w:num>
  <w:num w:numId="27">
    <w:abstractNumId w:val="30"/>
  </w:num>
  <w:num w:numId="28">
    <w:abstractNumId w:val="19"/>
  </w:num>
  <w:num w:numId="29">
    <w:abstractNumId w:val="25"/>
  </w:num>
  <w:num w:numId="30">
    <w:abstractNumId w:val="20"/>
  </w:num>
  <w:num w:numId="31">
    <w:abstractNumId w:val="15"/>
  </w:num>
  <w:num w:numId="32">
    <w:abstractNumId w:val="37"/>
  </w:num>
  <w:num w:numId="33">
    <w:abstractNumId w:val="9"/>
  </w:num>
  <w:num w:numId="34">
    <w:abstractNumId w:val="18"/>
  </w:num>
  <w:num w:numId="35">
    <w:abstractNumId w:val="10"/>
  </w:num>
  <w:num w:numId="36">
    <w:abstractNumId w:val="0"/>
  </w:num>
  <w:num w:numId="37">
    <w:abstractNumId w:val="5"/>
  </w:num>
  <w:num w:numId="38">
    <w:abstractNumId w:val="29"/>
  </w:num>
  <w:num w:numId="39">
    <w:abstractNumId w:val="2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066"/>
    <w:rsid w:val="002C0101"/>
    <w:rsid w:val="004A60EF"/>
    <w:rsid w:val="004E0764"/>
    <w:rsid w:val="00A5669D"/>
    <w:rsid w:val="00BD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0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C01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C01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C01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1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C01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C010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C010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2C0101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2C0101"/>
    <w:rPr>
      <w:lang w:val="en-US"/>
    </w:rPr>
  </w:style>
  <w:style w:type="paragraph" w:styleId="a5">
    <w:name w:val="Normal Indent"/>
    <w:basedOn w:val="a"/>
    <w:uiPriority w:val="99"/>
    <w:unhideWhenUsed/>
    <w:rsid w:val="002C0101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2C010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2C01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C01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2C01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2C0101"/>
    <w:rPr>
      <w:i/>
      <w:iCs/>
    </w:rPr>
  </w:style>
  <w:style w:type="character" w:styleId="ab">
    <w:name w:val="Hyperlink"/>
    <w:basedOn w:val="a0"/>
    <w:uiPriority w:val="99"/>
    <w:unhideWhenUsed/>
    <w:rsid w:val="002C010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C010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2C0101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2C0101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2C0101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010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C010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2C01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2C01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01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C01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C010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C010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2C0101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2C0101"/>
    <w:rPr>
      <w:lang w:val="en-US"/>
    </w:rPr>
  </w:style>
  <w:style w:type="paragraph" w:styleId="a5">
    <w:name w:val="Normal Indent"/>
    <w:basedOn w:val="a"/>
    <w:uiPriority w:val="99"/>
    <w:unhideWhenUsed/>
    <w:rsid w:val="002C0101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2C010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2C010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C01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2C01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2C0101"/>
    <w:rPr>
      <w:i/>
      <w:iCs/>
    </w:rPr>
  </w:style>
  <w:style w:type="character" w:styleId="ab">
    <w:name w:val="Hyperlink"/>
    <w:basedOn w:val="a0"/>
    <w:uiPriority w:val="99"/>
    <w:unhideWhenUsed/>
    <w:rsid w:val="002C010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2C0101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2C0101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2C0101"/>
    <w:pPr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2C010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864ba46" TargetMode="External"/><Relationship Id="rId21" Type="http://schemas.openxmlformats.org/officeDocument/2006/relationships/hyperlink" Target="https://m.edsoo.ru/8864b4c4" TargetMode="External"/><Relationship Id="rId42" Type="http://schemas.openxmlformats.org/officeDocument/2006/relationships/hyperlink" Target="https://m.edsoo.ru/8a1869dc" TargetMode="External"/><Relationship Id="rId47" Type="http://schemas.openxmlformats.org/officeDocument/2006/relationships/hyperlink" Target="https://m.edsoo.ru/8a187242" TargetMode="External"/><Relationship Id="rId63" Type="http://schemas.openxmlformats.org/officeDocument/2006/relationships/hyperlink" Target="https://m.edsoo.ru/8a1898d0" TargetMode="External"/><Relationship Id="rId68" Type="http://schemas.openxmlformats.org/officeDocument/2006/relationships/hyperlink" Target="https://m.edsoo.ru/8a18a41a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864acea" TargetMode="External"/><Relationship Id="rId29" Type="http://schemas.openxmlformats.org/officeDocument/2006/relationships/hyperlink" Target="https://m.edsoo.ru/8864bf32" TargetMode="External"/><Relationship Id="rId11" Type="http://schemas.openxmlformats.org/officeDocument/2006/relationships/hyperlink" Target="https://m.edsoo.ru/8864a5e2" TargetMode="External"/><Relationship Id="rId24" Type="http://schemas.openxmlformats.org/officeDocument/2006/relationships/hyperlink" Target="https://m.edsoo.ru/8864b802" TargetMode="External"/><Relationship Id="rId32" Type="http://schemas.openxmlformats.org/officeDocument/2006/relationships/hyperlink" Target="https://m.edsoo.ru/8a1855e6" TargetMode="External"/><Relationship Id="rId37" Type="http://schemas.openxmlformats.org/officeDocument/2006/relationships/hyperlink" Target="https://m.edsoo.ru/8a18602c" TargetMode="External"/><Relationship Id="rId40" Type="http://schemas.openxmlformats.org/officeDocument/2006/relationships/hyperlink" Target="https://m.edsoo.ru/8a1864dc" TargetMode="External"/><Relationship Id="rId45" Type="http://schemas.openxmlformats.org/officeDocument/2006/relationships/hyperlink" Target="https://m.edsoo.ru/8a186eb4" TargetMode="External"/><Relationship Id="rId53" Type="http://schemas.openxmlformats.org/officeDocument/2006/relationships/hyperlink" Target="https://m.edsoo.ru/8a18821e" TargetMode="External"/><Relationship Id="rId58" Type="http://schemas.openxmlformats.org/officeDocument/2006/relationships/hyperlink" Target="https://m.edsoo.ru/8a188e08" TargetMode="External"/><Relationship Id="rId66" Type="http://schemas.openxmlformats.org/officeDocument/2006/relationships/hyperlink" Target="https://m.edsoo.ru/8a189c2c" TargetMode="External"/><Relationship Id="rId74" Type="http://schemas.openxmlformats.org/officeDocument/2006/relationships/hyperlink" Target="https://m.edsoo.ru/8a18b1d0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89132" TargetMode="External"/><Relationship Id="rId19" Type="http://schemas.openxmlformats.org/officeDocument/2006/relationships/hyperlink" Target="https://m.edsoo.ru/8864b050" TargetMode="External"/><Relationship Id="rId14" Type="http://schemas.openxmlformats.org/officeDocument/2006/relationships/hyperlink" Target="https://m.edsoo.ru/8864aa24" TargetMode="External"/><Relationship Id="rId22" Type="http://schemas.openxmlformats.org/officeDocument/2006/relationships/hyperlink" Target="https://m.edsoo.ru/8864b5e6" TargetMode="External"/><Relationship Id="rId27" Type="http://schemas.openxmlformats.org/officeDocument/2006/relationships/hyperlink" Target="https://m.edsoo.ru/8864bb86" TargetMode="External"/><Relationship Id="rId30" Type="http://schemas.openxmlformats.org/officeDocument/2006/relationships/hyperlink" Target="https://m.edsoo.ru/8a1852e4" TargetMode="External"/><Relationship Id="rId35" Type="http://schemas.openxmlformats.org/officeDocument/2006/relationships/hyperlink" Target="https://m.edsoo.ru/8a185d34" TargetMode="External"/><Relationship Id="rId43" Type="http://schemas.openxmlformats.org/officeDocument/2006/relationships/hyperlink" Target="https://m.edsoo.ru/8a186b6c" TargetMode="External"/><Relationship Id="rId48" Type="http://schemas.openxmlformats.org/officeDocument/2006/relationships/hyperlink" Target="https://m.edsoo.ru/8a1873fa" TargetMode="External"/><Relationship Id="rId56" Type="http://schemas.openxmlformats.org/officeDocument/2006/relationships/hyperlink" Target="https://m.edsoo.ru/8a188a70" TargetMode="External"/><Relationship Id="rId64" Type="http://schemas.openxmlformats.org/officeDocument/2006/relationships/hyperlink" Target="https://m.edsoo.ru/8a189a88" TargetMode="External"/><Relationship Id="rId69" Type="http://schemas.openxmlformats.org/officeDocument/2006/relationships/hyperlink" Target="https://m.edsoo.ru/8a18a604" TargetMode="External"/><Relationship Id="rId8" Type="http://schemas.openxmlformats.org/officeDocument/2006/relationships/hyperlink" Target="https://m.edsoo.ru/8864a1a0" TargetMode="External"/><Relationship Id="rId51" Type="http://schemas.openxmlformats.org/officeDocument/2006/relationships/hyperlink" Target="https://m.edsoo.ru/8a187e90" TargetMode="External"/><Relationship Id="rId72" Type="http://schemas.openxmlformats.org/officeDocument/2006/relationships/hyperlink" Target="https://m.edsoo.ru/8a18ab68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8864a786" TargetMode="External"/><Relationship Id="rId17" Type="http://schemas.openxmlformats.org/officeDocument/2006/relationships/hyperlink" Target="https://m.edsoo.ru/8864ae16" TargetMode="External"/><Relationship Id="rId25" Type="http://schemas.openxmlformats.org/officeDocument/2006/relationships/hyperlink" Target="https://m.edsoo.ru/8864b924" TargetMode="External"/><Relationship Id="rId33" Type="http://schemas.openxmlformats.org/officeDocument/2006/relationships/hyperlink" Target="https://m.edsoo.ru/8a185780" TargetMode="External"/><Relationship Id="rId38" Type="http://schemas.openxmlformats.org/officeDocument/2006/relationships/hyperlink" Target="https://m.edsoo.ru/8a1861b2" TargetMode="External"/><Relationship Id="rId46" Type="http://schemas.openxmlformats.org/officeDocument/2006/relationships/hyperlink" Target="https://m.edsoo.ru/8a187076" TargetMode="External"/><Relationship Id="rId59" Type="http://schemas.openxmlformats.org/officeDocument/2006/relationships/hyperlink" Target="https://m.edsoo.ru/8a188f7a" TargetMode="External"/><Relationship Id="rId67" Type="http://schemas.openxmlformats.org/officeDocument/2006/relationships/hyperlink" Target="https://m.edsoo.ru/8a189f92" TargetMode="External"/><Relationship Id="rId20" Type="http://schemas.openxmlformats.org/officeDocument/2006/relationships/hyperlink" Target="https://m.edsoo.ru/8864b37a" TargetMode="External"/><Relationship Id="rId41" Type="http://schemas.openxmlformats.org/officeDocument/2006/relationships/hyperlink" Target="https://m.edsoo.ru/8a186856" TargetMode="External"/><Relationship Id="rId54" Type="http://schemas.openxmlformats.org/officeDocument/2006/relationships/hyperlink" Target="https://m.edsoo.ru/8a1883ea" TargetMode="External"/><Relationship Id="rId62" Type="http://schemas.openxmlformats.org/officeDocument/2006/relationships/hyperlink" Target="https://m.edsoo.ru/8a1896f0" TargetMode="External"/><Relationship Id="rId70" Type="http://schemas.openxmlformats.org/officeDocument/2006/relationships/hyperlink" Target="https://m.edsoo.ru/8a18a7b2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8864ab78" TargetMode="External"/><Relationship Id="rId23" Type="http://schemas.openxmlformats.org/officeDocument/2006/relationships/hyperlink" Target="https://m.edsoo.ru/8864b6f4" TargetMode="External"/><Relationship Id="rId28" Type="http://schemas.openxmlformats.org/officeDocument/2006/relationships/hyperlink" Target="https://m.edsoo.ru/8864bd8e" TargetMode="External"/><Relationship Id="rId36" Type="http://schemas.openxmlformats.org/officeDocument/2006/relationships/hyperlink" Target="https://m.edsoo.ru/8a185eba" TargetMode="External"/><Relationship Id="rId49" Type="http://schemas.openxmlformats.org/officeDocument/2006/relationships/hyperlink" Target="https://m.edsoo.ru/8a187878" TargetMode="External"/><Relationship Id="rId57" Type="http://schemas.openxmlformats.org/officeDocument/2006/relationships/hyperlink" Target="https://m.edsoo.ru/8a188c50" TargetMode="External"/><Relationship Id="rId10" Type="http://schemas.openxmlformats.org/officeDocument/2006/relationships/hyperlink" Target="https://m.edsoo.ru/8864a4ca" TargetMode="External"/><Relationship Id="rId31" Type="http://schemas.openxmlformats.org/officeDocument/2006/relationships/hyperlink" Target="https://m.edsoo.ru/8a18546a" TargetMode="External"/><Relationship Id="rId44" Type="http://schemas.openxmlformats.org/officeDocument/2006/relationships/hyperlink" Target="https://m.edsoo.ru/8a186d1a" TargetMode="External"/><Relationship Id="rId52" Type="http://schemas.openxmlformats.org/officeDocument/2006/relationships/hyperlink" Target="https://m.edsoo.ru/8a188070" TargetMode="External"/><Relationship Id="rId60" Type="http://schemas.openxmlformats.org/officeDocument/2006/relationships/hyperlink" Target="https://m.edsoo.ru/8a189308" TargetMode="External"/><Relationship Id="rId65" Type="http://schemas.openxmlformats.org/officeDocument/2006/relationships/hyperlink" Target="https://m.edsoo.ru/8a189dda" TargetMode="External"/><Relationship Id="rId73" Type="http://schemas.openxmlformats.org/officeDocument/2006/relationships/hyperlink" Target="https://m.edsoo.ru/8a18afd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8864a36c" TargetMode="External"/><Relationship Id="rId13" Type="http://schemas.openxmlformats.org/officeDocument/2006/relationships/hyperlink" Target="https://m.edsoo.ru/8864a8da" TargetMode="External"/><Relationship Id="rId18" Type="http://schemas.openxmlformats.org/officeDocument/2006/relationships/hyperlink" Target="https://m.edsoo.ru/8864af38" TargetMode="External"/><Relationship Id="rId39" Type="http://schemas.openxmlformats.org/officeDocument/2006/relationships/hyperlink" Target="https://m.edsoo.ru/8a186356" TargetMode="External"/><Relationship Id="rId34" Type="http://schemas.openxmlformats.org/officeDocument/2006/relationships/hyperlink" Target="https://m.edsoo.ru/8a185906" TargetMode="External"/><Relationship Id="rId50" Type="http://schemas.openxmlformats.org/officeDocument/2006/relationships/hyperlink" Target="https://m.edsoo.ru/8a187a6c" TargetMode="External"/><Relationship Id="rId55" Type="http://schemas.openxmlformats.org/officeDocument/2006/relationships/hyperlink" Target="https://m.edsoo.ru/8a1885b6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m.edsoo.ru/88649f52" TargetMode="External"/><Relationship Id="rId71" Type="http://schemas.openxmlformats.org/officeDocument/2006/relationships/hyperlink" Target="https://m.edsoo.ru/8a18a9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2880</Words>
  <Characters>16420</Characters>
  <Application>Microsoft Office Word</Application>
  <DocSecurity>0</DocSecurity>
  <Lines>136</Lines>
  <Paragraphs>38</Paragraphs>
  <ScaleCrop>false</ScaleCrop>
  <Company/>
  <LinksUpToDate>false</LinksUpToDate>
  <CharactersWithSpaces>19262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kingu</dc:creator>
  <cp:keywords/>
  <dc:description/>
  <cp:lastModifiedBy>kingu</cp:lastModifiedBy>
  <cp:revision>4</cp:revision>
  <dcterms:created xsi:type="dcterms:W3CDTF">2023-09-18T15:04:00Z</dcterms:created>
  <dcterms:modified xsi:type="dcterms:W3CDTF">2023-09-18T15:40:00Z</dcterms:modified>
</cp:coreProperties>
</file>