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DA" w:rsidRDefault="00B61CCB" w:rsidP="00DC35D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89930" cy="925195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ат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5DA"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61CCB" w:rsidRPr="00DC35DA" w:rsidRDefault="00B61CCB" w:rsidP="00DC35DA">
      <w:pPr>
        <w:spacing w:after="0" w:line="240" w:lineRule="auto"/>
        <w:ind w:left="2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97B00" w:rsidRPr="00985530" w:rsidRDefault="00B97B00" w:rsidP="00B97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530"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Адаптированная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рабочая </w:t>
      </w:r>
      <w:r w:rsidRPr="00985530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программа по </w:t>
      </w:r>
      <w:r w:rsidR="00B61CCB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математике </w:t>
      </w:r>
      <w:r w:rsidRPr="00985530">
        <w:rPr>
          <w:rFonts w:ascii="Times New Roman" w:eastAsia="Calibri" w:hAnsi="Times New Roman" w:cs="Times New Roman"/>
          <w:b/>
          <w:sz w:val="24"/>
          <w:szCs w:val="24"/>
          <w:u w:color="000000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u w:color="000000"/>
        </w:rPr>
        <w:t>о 2</w:t>
      </w:r>
      <w:r w:rsidRPr="00985530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 классе для обучающихся с ограниченными возможностями здоровья</w:t>
      </w:r>
      <w:r w:rsidRPr="00985530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</w:t>
      </w:r>
      <w:r w:rsidRPr="00985530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ОВЗ) </w:t>
      </w:r>
      <w:r w:rsidRPr="00985530">
        <w:rPr>
          <w:rFonts w:ascii="Times New Roman" w:eastAsia="Calibri" w:hAnsi="Times New Roman" w:cs="Times New Roman"/>
          <w:b/>
          <w:sz w:val="24"/>
          <w:szCs w:val="24"/>
        </w:rPr>
        <w:t>разработана на основе основополагающих документов современного российского образования.</w:t>
      </w:r>
    </w:p>
    <w:p w:rsidR="00B97B00" w:rsidRPr="00985530" w:rsidRDefault="00B97B00" w:rsidP="00B97B00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 (Приказ Министерства образования и науки РФ № 373 от 6 октября 2009г); </w:t>
      </w:r>
    </w:p>
    <w:p w:rsidR="00B97B00" w:rsidRPr="00985530" w:rsidRDefault="00B97B00" w:rsidP="00B97B0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Российской Федерации» от 29 декабря 2012г. № 273-ФЗ;</w:t>
      </w:r>
    </w:p>
    <w:p w:rsidR="00B97B00" w:rsidRPr="00985530" w:rsidRDefault="00B97B00" w:rsidP="00B97B00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здоровья».</w:t>
      </w:r>
    </w:p>
    <w:p w:rsidR="00B97B00" w:rsidRPr="00985530" w:rsidRDefault="00B97B00" w:rsidP="00B97B00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 программа</w:t>
      </w:r>
      <w:r w:rsidRPr="00301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97B00">
        <w:rPr>
          <w:rFonts w:ascii="Times New Roman" w:hAnsi="Times New Roman" w:cs="Times New Roman"/>
          <w:iCs/>
          <w:sz w:val="24"/>
          <w:szCs w:val="24"/>
        </w:rPr>
        <w:t xml:space="preserve">Моро, М. И. </w:t>
      </w:r>
      <w:r w:rsidRPr="00B97B00">
        <w:rPr>
          <w:rFonts w:ascii="Times New Roman" w:hAnsi="Times New Roman" w:cs="Times New Roman"/>
          <w:sz w:val="24"/>
          <w:szCs w:val="24"/>
        </w:rPr>
        <w:t>Математика. 2 класс</w:t>
      </w: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Просвещение, 2018г.</w:t>
      </w:r>
    </w:p>
    <w:p w:rsidR="00B97B00" w:rsidRPr="002602ED" w:rsidRDefault="00B97B00" w:rsidP="00B97B00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5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об адаптированной рабочей программе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ОВЗ МБОУСОШ с.Хондергей.</w:t>
      </w:r>
    </w:p>
    <w:p w:rsidR="00B97B00" w:rsidRPr="00985530" w:rsidRDefault="00B97B00" w:rsidP="00B97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530">
        <w:rPr>
          <w:rFonts w:ascii="Times New Roman" w:eastAsia="Calibri" w:hAnsi="Times New Roman" w:cs="Times New Roman"/>
          <w:sz w:val="24"/>
          <w:szCs w:val="24"/>
        </w:rPr>
        <w:t xml:space="preserve">Адаптированная </w:t>
      </w:r>
      <w:r w:rsidRPr="00985530">
        <w:rPr>
          <w:rFonts w:ascii="Times New Roman" w:eastAsia="Calibri" w:hAnsi="Times New Roman" w:cs="Times New Roman"/>
          <w:sz w:val="24"/>
          <w:szCs w:val="24"/>
          <w:u w:color="000000"/>
        </w:rPr>
        <w:t>программа обучающихся с ОВЗ</w:t>
      </w:r>
      <w:r w:rsidRPr="00985530">
        <w:rPr>
          <w:rFonts w:ascii="Times New Roman" w:eastAsia="Calibri" w:hAnsi="Times New Roman" w:cs="Times New Roman"/>
          <w:sz w:val="24"/>
          <w:szCs w:val="24"/>
        </w:rPr>
        <w:t xml:space="preserve"> предполагает, что обучающийся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B97B00" w:rsidRPr="00985530" w:rsidRDefault="00B97B00" w:rsidP="00B97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530">
        <w:rPr>
          <w:rFonts w:ascii="Times New Roman" w:eastAsia="Calibri" w:hAnsi="Times New Roman" w:cs="Times New Roman"/>
          <w:sz w:val="24"/>
          <w:szCs w:val="24"/>
        </w:rPr>
        <w:t xml:space="preserve">Определение варианта адаптированной </w:t>
      </w:r>
      <w:r w:rsidRPr="00985530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программы </w:t>
      </w:r>
      <w:r w:rsidRPr="00985530">
        <w:rPr>
          <w:rFonts w:ascii="Times New Roman" w:eastAsia="Calibri" w:hAnsi="Times New Roman" w:cs="Times New Roman"/>
          <w:sz w:val="24"/>
          <w:szCs w:val="24"/>
        </w:rPr>
        <w:t>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:rsidR="00DC35DA" w:rsidRPr="00DC35DA" w:rsidRDefault="00DC35DA" w:rsidP="00DC35DA">
      <w:pPr>
        <w:spacing w:after="0" w:line="240" w:lineRule="auto"/>
        <w:ind w:firstLine="74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отражает содержание обучения предмету «Математика» с учетом особых образовательных потребностей обучающихся с задержкой психического развития (ЗПР). Учебный предмет «Математика» в начальной школе является ведущим, обеспечивающим формирование общеучебных умений и познавательной деятельности обучающихся с ЗПР.</w:t>
      </w:r>
    </w:p>
    <w:p w:rsidR="00DC35DA" w:rsidRPr="00DC35DA" w:rsidRDefault="00DC35DA" w:rsidP="00DC35D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плане:</w:t>
      </w:r>
    </w:p>
    <w:p w:rsidR="00B97B00" w:rsidRDefault="00DC35DA" w:rsidP="00DC3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очая программа рассчитана на 2 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часа в неделю, что составляет 68 учебных часов</w:t>
      </w:r>
      <w:r w:rsid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год.</w:t>
      </w:r>
    </w:p>
    <w:p w:rsidR="00DC35DA" w:rsidRPr="00DC35DA" w:rsidRDefault="00DC35DA" w:rsidP="00DC35D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Общей целью</w:t>
      </w:r>
      <w:r w:rsidR="00B97B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DC35DA" w:rsidRPr="00DC35DA" w:rsidRDefault="00DC35DA" w:rsidP="00DC35DA">
      <w:pPr>
        <w:spacing w:after="0" w:line="240" w:lineRule="auto"/>
        <w:ind w:firstLine="60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перечисленными трудностями и обозначенными во ФГОС НОО обучающихся с ЗПР особыми образовательными потребностями определяются </w:t>
      </w:r>
      <w:r w:rsidRPr="00DC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задачи учебного предмета: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числах и величинах, арифметических действиях;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устойчивые навыки вычислений в определенном программой объеме;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 и расширять представления о простейших геометрических фигурах, пространственных отношениях;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решать простые текстовые задачи с помощью сложения и вычитания;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устную речь через формирование учебного высказывания с использованием математической терминологии;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</w:t>
      </w:r>
    </w:p>
    <w:p w:rsidR="00DC35DA" w:rsidRPr="00B97B00" w:rsidRDefault="00DC35DA" w:rsidP="00B97B00">
      <w:pPr>
        <w:pStyle w:val="a9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достижению личностных, метапредметных и предметных результатов образования, совершенствованию сферы жизненной компетенции.</w:t>
      </w:r>
    </w:p>
    <w:p w:rsidR="00B97B00" w:rsidRDefault="00B97B00" w:rsidP="00DC3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35DA" w:rsidRPr="00DC35DA" w:rsidRDefault="00DC35DA" w:rsidP="00DC35D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 предметов. Образование, название и запись чисел от 0 до 100. Десятичные единицы счёта. Разряды и классы. Представление двузначных чисел в виде суммы разрядных слагаемых. Сравнение и упорядочение чисел, знаки сравнения.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величин. Единицы измерения величин: деньги (рубль, копейка); время (минута, час). Соотношения между единицами измерения однородных величин. Сравнение и упорядочение однородных величин.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Переместительное свойство сложения и умножения.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двузначных чисел. Способы проверки правильности  вычислений  (обратные действия, взаимосвязь компонентов и результатов действий). Элементы алгебраической пропедевтики. Выражения с одной переменной вида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 ±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28,8 ∙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b, c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 2, вычисление их значений при заданных значениях входящих в них букв. Уравнение. Решение уравнений (подбором значения неизвестного,  на  основе соотношений  между  целым  и  частью, на основе взаимосвязей между компонентами и результатами арифметических действий).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Работас текстовыми задачами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задачи, раскрывающие смысл  арифметических  действий  (сложение, вычитание,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характеризующие расчёт стоимости товара (цена, количество, общая стоимость товара). Задачи на определение начала, конца и продолжительности события.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разными способами.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текста задачи в виде: рисунка; схематического рисунка; схематического чертежа; краткой записи, таблицы.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отношения. Геометрические фигуры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Распознавание и изображение геометрических  фигур:  точка,  линия   (прямая, кривая), отрезок, луч, угол, ломаная, многоугольник (треугольник, четырёхугольник, прямоугольник, квадрат). Свойства сторон прямоугольника.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чертёжных инструментов (линейка, угольник) для выполнения построений.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формы в окружающем мире. Распознавание и называние геометрических тел: куб, пирамида, шар.</w:t>
      </w:r>
    </w:p>
    <w:p w:rsidR="00DC35DA" w:rsidRPr="00DC35DA" w:rsidRDefault="00DC35DA" w:rsidP="00DC35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величины</w:t>
      </w:r>
    </w:p>
    <w:p w:rsidR="00DC35DA" w:rsidRPr="00DC35DA" w:rsidRDefault="00DC35DA" w:rsidP="00DC35DA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 и их  измерение.  Длина.  Единицы  длины  (миллиметр, 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</w:t>
      </w:r>
    </w:p>
    <w:p w:rsidR="00DC35DA" w:rsidRPr="00DC35DA" w:rsidRDefault="00DC35DA" w:rsidP="00DC35D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Нумерация.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100. счёт десятками. Образование, чтение и запись чисел от 20 до 100. поместное значение цифр. Однозначные и двузначные числа. Замена двузначного числа суммой разрядных слагаемых. Сложение и вычитание вида 30+5, 35-5, 35-30. единицы длины. Таблица единиц длины. Рубль. Копейка. Соотношения между ними.</w:t>
      </w:r>
    </w:p>
    <w:p w:rsidR="00DC35DA" w:rsidRPr="00DC35DA" w:rsidRDefault="00DC35DA" w:rsidP="00DC35D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вычитание.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выражения, содержащие действия сложение и вычитание. Решение и составление задач, обратных заданной, решение задач на нахождение неизвестного слагаемого, неизвестного уменьшаемого, неизвестного вычитаемого. Время. Единицы времени – час, минута. Длина ломаной. Периметр многоугольника. Числовые выражения. Порядок выполнения действий в числовых выражениях. Скобки. Переместительные и сочетательные свойства сложения. Устные приёмы сложения и вычитания вида: 36+2, 36+20, 60+18, 36-2, 36-20, 26+4, 30-7, 60-24, 26+7,35-8. Решение задач. Запись решения задачи в виде выражения. Сложения и вычитания вида 45+23, 57-26. угол. Виды углов (прямой, тупой, острый). Прямоугольник. Свойства противоположных сторон прямоугольника. Квадрат. Решение текстовых задач. Сложение и вычитание вида 37+48, 52-24.</w:t>
      </w:r>
    </w:p>
    <w:p w:rsidR="00DC35DA" w:rsidRPr="00DC35DA" w:rsidRDefault="00DC35DA" w:rsidP="00DC35D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умножение и деление.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Умножение. Конкретный смысл умножения. Связь умножения со сложением. Знак действия умножения. Название компонентов и результата умножения. Приёмы умножения 1 и 0. переместительное свойство умножения. Текстовые задачи, раскрывающие смысл действия умножения. Периметр прямоугольника. Название компонентов и результата деления. Задачи, раскрывающие смысл действия деления.</w:t>
      </w:r>
    </w:p>
    <w:p w:rsidR="00DC35DA" w:rsidRPr="00DC35DA" w:rsidRDefault="00DC35DA" w:rsidP="00DC35D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деление. Табличное умножение и деление.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компонентами и результатом умножения. Приём деления, основанный на связи между компонентами и результатом умножения. Приём умножения и деления на число 10. задачи с величинами: цена, количество, стоимость. Задачи на нахождение третьего слагаемого. Умножение числа 2 и на 2. деление на 2. умножение числа 3 и на 3. деление на 3.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учащегося будут сформированы: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понимание того, что одна и та же математическая модель отражает одни и те же отношения между различными объектами;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элементарные умения самостоятельного выполнения работ и осознание личной ответственности за проделанную работу;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элементарные правила общения (знание правил общения и их применение);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начальные представления об основах гражданской идентичности (через систему определённых заданий и упражнений);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интереса к отражению математическими способами отношений между различными объектами окружающего мира;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потребности в проведении самоконтроля и в оценке результатов учебной деятельности.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понимать, принимать и сохранять учебную задачу и решать её в сотрудничестве с учителем в коллективной деятельности;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под руководством учителя план действий для решения учебных задач;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план действий и проводить пошаговый контроль его выполнения в сотрудничестве с учителем и одноклассниками;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сотрудничестве с учителем находить несколько способов решения учебной задачи, выбирать наиболее рациональный.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правильность выполнения действий по решению учебной задачи и вносить необходимые исправления;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учебные действия в устной и письменной форме, использовать математические термины, символы и знаки;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ход совместной работы и оказывать помощь товарищу в случае затруднения.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строить несложные модели математических понятий и отношений, ситуаций, описанных в задачах;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результаты учебных действий, используя математические термины и записи;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понимать, что одна и та же математическая модель отражает одни и те же отношения между различными объектами;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иметь общее представление о базовых межпредметных понятиях: числе, величине, геометрической фигуре;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применять полученные знания в изменённых условиях;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осваивать способы решения задач творческого и поискового характера;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поиск нужной информации в материале учебника и в других источниках (книги, аудио- и видеоносители, а также Интернет с помощью взрослых);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представлять собранную в результате расширенного поиска информацию в разной форме (пересказ, текст, таблицы).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фиксировать математические отношения между объектами и группами объектов в знаково-символической форме (на моделях);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анализировать и систематизировать собранную информацию и представлять её в предложенной форме (пересказ, текст, таблицы).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строить речевое высказывание в устной форме, использовать математическую терминологию;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различные подходы и точки зрения на обсуждаемый вопрос;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 вести диалог с товарищами, стремиться к тому, чтобы учитывать разные мнения;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вносить и отстаивать свои предложения по организации совместной работы, понятные для партнёра по обсуждаемому вопросу;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взаимный контроль и оказывать в сотрудничестве необходимую взаимную помощь.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оценивать различные подходы и точки зрения, высказывать своё мнение, аргументированно его обосновывать;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ход совместной работы и оказывать помощь товарищу в случае затруднения.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И ВЕЛИЧИНЫ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образовывать, называть, читать, записывать числа от 0 до 100;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сравнивать числа и записывать результат сравнения;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упорядочивать заданные числа;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заменять двузначное число суммой разрядных слагаемых;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сложение и вычитание вида 30 + 5, 35–5, 35–30;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закономерность 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группировать числа по заданному или самостоятельно установленному признаку;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читать и записывать значения величины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длины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(сантиметр, дециметр, метр) и соотношения между ними: 1 м = 100 см; 1 м = 10 дм; 1 дм = 10 см;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читать и записывать значение величины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время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записывать и использовать соотношение между рублём и копейкой: 1 р. = 100 к.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группировать объекты по разным признакам;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сложение и вычитание в пределах 100: в более лёгких случаях устно, в более сложных – письменно (столбиком);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проверку правильности выполнения сложения и вычитания;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называть и обозначать действия умножения и деления;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термины: уравнение, буквенное выражение;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заменять сумму одинаковых слагаемых произведением и произведение – суммой одинаковых слагаемых;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умножать 1 и 0 на число; умножать и делить на 10;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читать и записывать числовые выражения в 2 действия;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значения числовых выражений в 2 действия, содержащих сложение и вычитание (со скобками и без скобок);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применять переместительное и сочетательное свойства сложения при вычислениях.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вычислять значение буквенного выражения, содержащего одну букву при заданном её значении;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решать простые уравнения подбором неизвестного числа;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раскрывать конкретный смысл действий «умножение»  и «деление»;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применять переместительное свойство умножения при вычислениях;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называть компоненты и результаты действий умножения и деления;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взаимосвязи между компонентами и результатом умножения;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умножение и деление с числами 2 и 3.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 деление;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краткую запись задачи, схематический рисунок;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текстовую задачу по схематическому рисунку, по краткой записи, по числовому выражению, по решению задачи.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решать задачи с величинами: цена, количество, стоимость.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Геометрические фигуры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распознавать и называть углы разных видов: прямой, острый, тупой;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распознавать и называть геометрические фигуры: треугольник, четырёхугольник и др., выделять среди  четырёхугольников  прямоугольник  (квадрат);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соотносить реальные объекты с моделями и чертежами треугольника, прямоугольника (квадрата).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изображать прямоугольник (квадрат) на нелинованной бумаге с использованием линейки и угольника.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Геометрические величины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читать и записывать значение величины «длина», используя изученные единицы длины и соотношения между ними (миллиметр, сантиметр, дециметр, метр);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выбирать наиболее подходящие единицы длины в конкретной ситуации;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вычислять периметр прямоугольника (квадрата).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9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читать и заполнять таблицы по результатам выполнения задания;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заполнять свободные клетки в несложных таблицах, определяя правило составления таблиц;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проводить логические рассуждения и делать выводы;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простейшие высказывания с логическими связками: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«если… то…»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«все»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«каждый»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др., выделяя верные и неверные высказывания.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возможность:</w:t>
      </w:r>
    </w:p>
    <w:p w:rsidR="00DC35DA" w:rsidRPr="00DC35DA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научитьсясамостоятельно оформлять в виде таблицы зависимости между величинами: цена, количество, стоимость;</w:t>
      </w:r>
    </w:p>
    <w:p w:rsidR="00DC35DA" w:rsidRPr="002D6836" w:rsidRDefault="00DC35DA" w:rsidP="00DC35DA">
      <w:pPr>
        <w:numPr>
          <w:ilvl w:val="0"/>
          <w:numId w:val="2"/>
        </w:numPr>
        <w:spacing w:before="30" w:after="3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общие представления о построении последовательности логических рассуждений.</w:t>
      </w:r>
    </w:p>
    <w:p w:rsidR="002D6836" w:rsidRDefault="002D6836" w:rsidP="002D683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836" w:rsidRDefault="002D6836" w:rsidP="0045558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5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455585" w:rsidRPr="00455585" w:rsidRDefault="00455585" w:rsidP="0045558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1276"/>
        <w:gridCol w:w="1270"/>
      </w:tblGrid>
      <w:tr w:rsidR="002D6836" w:rsidTr="002D6836">
        <w:tc>
          <w:tcPr>
            <w:tcW w:w="704" w:type="dxa"/>
            <w:vMerge w:val="restart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  <w:vMerge w:val="restart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46" w:type="dxa"/>
            <w:gridSpan w:val="2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D6836" w:rsidTr="00455585">
        <w:tc>
          <w:tcPr>
            <w:tcW w:w="704" w:type="dxa"/>
            <w:vMerge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Десяток. Счёт десятками. Образование и запись чисел от 20 до 100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5–6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Поместное значение цифр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8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Однозначные и двузначные числа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9;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9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Миллиметр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10;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9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100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12;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12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Метр. Таблица единиц длины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12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 + 5,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30,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5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14;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13–14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spacing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двузначного числа суммой разрядных слагаемых</w:t>
            </w:r>
          </w:p>
          <w:p w:rsidR="002D6836" w:rsidRPr="00DF13D1" w:rsidRDefault="002D6836" w:rsidP="002D6836">
            <w:pPr>
              <w:spacing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spacing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15;</w:t>
            </w:r>
          </w:p>
          <w:p w:rsidR="002D6836" w:rsidRPr="00DF13D1" w:rsidRDefault="002D6836" w:rsidP="002D6836">
            <w:pPr>
              <w:spacing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 с. 14–16,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Рубль.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16;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17–18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Задачи, обратные данной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26;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20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 разность отрезков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27;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20–21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:rsidR="002D6836" w:rsidRPr="00DF13D1" w:rsidRDefault="00044A30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r w:rsidR="002D6836"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неизвестного уменьшаемого </w:t>
            </w:r>
            <w:r w:rsidR="002D6836"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="002D6836"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28;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21, 25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 Минута.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Определение времени по часам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31;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31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ломаной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32–33;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32–33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действий. Скобки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(ре-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38–39;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35–38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40;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37–39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числовых выражений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41;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30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многоугольника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42–43;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40–41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</w:tcPr>
          <w:p w:rsidR="002D6836" w:rsidRPr="00DF13D1" w:rsidRDefault="00044A30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сложения </w:t>
            </w:r>
            <w:r w:rsidR="002D6836"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="002D6836"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44–45;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42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+ 2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+ 20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+ 18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58</w:t>
            </w:r>
          </w:p>
        </w:tc>
        <w:tc>
          <w:tcPr>
            <w:tcW w:w="1275" w:type="dxa"/>
          </w:tcPr>
          <w:p w:rsidR="002D6836" w:rsidRPr="002D6836" w:rsidRDefault="00044A3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вида 36 – 2,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20,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22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59;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44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сложения вида 26 + 4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У., с. 60;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46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вычитания вида 30 – 7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61;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48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вычитания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– 24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62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45, 47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сложения вида 26 + 7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У., с. 66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вычислений для случаев вычитания вида 35 – 7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67;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54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76–77;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72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78;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Уравнение. Решение уравнений методом подбора неизвестного числа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80–81;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71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сложения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84–85;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76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вычитания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86–87;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77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12C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сложения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+ 23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№ 2,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12C0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вычитания вида 57–26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4B6B0D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сложения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вычитания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3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4B6B0D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Угол. Виды углов (прямой, тупой, острый) Практическая работа.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44A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(освоение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8–9;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EC3FF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сложения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+ 48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12;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6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0D1C4D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сложения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+ 53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13;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9–10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14;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11–12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8D2349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36" w:rsidRPr="002D6836" w:rsidTr="00455585">
        <w:tc>
          <w:tcPr>
            <w:tcW w:w="704" w:type="dxa"/>
          </w:tcPr>
          <w:p w:rsid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20" w:type="dxa"/>
          </w:tcPr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сложения вида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+ 13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044A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(освоение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6836" w:rsidRPr="00DF13D1" w:rsidRDefault="002D6836" w:rsidP="002D683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16;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 w:rsidR="00044A3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15–16</w:t>
            </w:r>
          </w:p>
        </w:tc>
        <w:tc>
          <w:tcPr>
            <w:tcW w:w="1275" w:type="dxa"/>
          </w:tcPr>
          <w:p w:rsidR="002D6836" w:rsidRPr="002D6836" w:rsidRDefault="00455585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6836" w:rsidRPr="002D6836" w:rsidRDefault="00E023FE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270" w:type="dxa"/>
          </w:tcPr>
          <w:p w:rsidR="002D6836" w:rsidRPr="002D6836" w:rsidRDefault="002D6836" w:rsidP="002D6836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сложение вида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+ 8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письменное вычитание вида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–8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18;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17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522D7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вычитания вида 50 – 24. Закрепление изученного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19, 24–26;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16–17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522D7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вычитания вида 52 – 24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29;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16–17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522D7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умножению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31;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18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E64D2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противоположных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 прямоугольника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32;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18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5B0156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Квадрат. Закрепление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34;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19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5B0156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действия умножения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48; р. т.,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23–24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3B15D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умножения с помощью сложения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50;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47, 52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3B15D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произведения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51;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50, 32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3B15D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прямоугольника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52;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3B15DB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умножения единицы и нуля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У., с. 53;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51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664DE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компонентов и результата умножения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54;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47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664DE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56;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54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действия деления (с помощью решения задач на деление по содержанию)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58;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52, 57, 58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действия деления (с помощью решения задач на деление на равные части)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60;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56, 61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компонентов и результата деления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62;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Решение простых задач на деление и умножение.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63–71;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45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т., с. 56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компонентами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результатом умножения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72;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66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деления, основанный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связи между компонентами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результатом умножения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умножения и деления на 10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74;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60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 величинами: цена, количество, стоимость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75;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нахождение неизвестного третьего слагаемого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76;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59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Табличное умножение и деление. Умножение числа 2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2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80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2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2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81</w:t>
            </w:r>
          </w:p>
        </w:tc>
        <w:tc>
          <w:tcPr>
            <w:tcW w:w="1275" w:type="dxa"/>
          </w:tcPr>
          <w:p w:rsidR="00044A30" w:rsidRPr="002D6836" w:rsidRDefault="00455585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умножения числа 2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82;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71, 72</w:t>
            </w:r>
          </w:p>
        </w:tc>
        <w:tc>
          <w:tcPr>
            <w:tcW w:w="1275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83;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 64</w:t>
            </w:r>
          </w:p>
        </w:tc>
        <w:tc>
          <w:tcPr>
            <w:tcW w:w="1275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3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(освоение нового материала)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558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У., с. 90</w:t>
            </w:r>
          </w:p>
        </w:tc>
        <w:tc>
          <w:tcPr>
            <w:tcW w:w="1275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 </w:t>
            </w:r>
            <w:r w:rsidRPr="00DF13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(решение частных задач)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У., с. 92;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DF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т., с.</w:t>
            </w:r>
          </w:p>
        </w:tc>
        <w:tc>
          <w:tcPr>
            <w:tcW w:w="1275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2D6836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A30" w:rsidRPr="002D6836" w:rsidTr="00455585">
        <w:tc>
          <w:tcPr>
            <w:tcW w:w="704" w:type="dxa"/>
          </w:tcPr>
          <w:p w:rsidR="00044A30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44A30" w:rsidRPr="00DF13D1" w:rsidRDefault="00044A30" w:rsidP="00044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4A30" w:rsidRPr="00455585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68 часов</w:t>
            </w:r>
          </w:p>
        </w:tc>
        <w:tc>
          <w:tcPr>
            <w:tcW w:w="1276" w:type="dxa"/>
          </w:tcPr>
          <w:p w:rsidR="00044A30" w:rsidRPr="00455585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44A30" w:rsidRPr="00455585" w:rsidRDefault="00044A30" w:rsidP="00044A3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35DA" w:rsidRDefault="00DC35DA" w:rsidP="0045558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455585" w:rsidRPr="00DC35DA" w:rsidRDefault="00455585" w:rsidP="00455585">
      <w:pPr>
        <w:spacing w:before="30" w:after="3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пособия: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Моро, М. И.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 2 класс : учебник для общеобразоват. организаций с прил. на электрон.носителе :  в 2 ч. / М. И. Моро [и др.]. – М. : Просвещение, 2018.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Волкова, С. И.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: методические рекомендации : 2 класс : пособие для учителей общеобразоват. учреждений / С. И. Волкова, М. А. Бантова, Г. В. Бельтюкова, С. В. Степанова. – М. : Просвещение, 2018.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Волкова, С. И.  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 2 класс : проверочные   работы : пособие для учащихся общеобразоват. организаций / С. И. Волкова.</w:t>
      </w: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 Просвещение, 2018.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DC35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Сборник</w:t>
      </w: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рабочих программ «Школа России». 1–4 классы : пособие для учителей общеобразоват. учреждений / С. В. Анащенкова [и др.]. – М. : Просвещение, 2011.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Информационно-коммуникативные средства: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 «Математика. 2 класс» М. И. Моро и др. (CD).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Наглядные пособия: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Таблицы к основным разделам математики.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Наборы предметных картинок.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Наборы счётных палочек.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Наборное полотно.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Материально-технические средства: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Классная доска с набором приспособлений для крепления таблиц, постеров, картинок.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Компьютерная техника.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Интерактивная доска.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Видеопроектор.</w:t>
      </w:r>
    </w:p>
    <w:p w:rsidR="00DC35DA" w:rsidRPr="00DC35DA" w:rsidRDefault="00DC35DA" w:rsidP="00B97B00">
      <w:pPr>
        <w:spacing w:before="30" w:after="3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Экспозиционный экран.</w:t>
      </w:r>
    </w:p>
    <w:p w:rsidR="002D6836" w:rsidRDefault="002D6836"/>
    <w:sectPr w:rsidR="002D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98" w:rsidRDefault="00283798" w:rsidP="008305D1">
      <w:pPr>
        <w:spacing w:after="0" w:line="240" w:lineRule="auto"/>
      </w:pPr>
      <w:r>
        <w:separator/>
      </w:r>
    </w:p>
  </w:endnote>
  <w:endnote w:type="continuationSeparator" w:id="0">
    <w:p w:rsidR="00283798" w:rsidRDefault="00283798" w:rsidP="0083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7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98" w:rsidRDefault="00283798" w:rsidP="008305D1">
      <w:pPr>
        <w:spacing w:after="0" w:line="240" w:lineRule="auto"/>
      </w:pPr>
      <w:r>
        <w:separator/>
      </w:r>
    </w:p>
  </w:footnote>
  <w:footnote w:type="continuationSeparator" w:id="0">
    <w:p w:rsidR="00283798" w:rsidRDefault="00283798" w:rsidP="0083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DDA21B6"/>
    <w:multiLevelType w:val="hybridMultilevel"/>
    <w:tmpl w:val="F3BE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66FD"/>
    <w:multiLevelType w:val="multilevel"/>
    <w:tmpl w:val="84BE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D49C3"/>
    <w:multiLevelType w:val="multilevel"/>
    <w:tmpl w:val="1C8E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D7097"/>
    <w:multiLevelType w:val="hybridMultilevel"/>
    <w:tmpl w:val="4D867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152A58"/>
    <w:multiLevelType w:val="multilevel"/>
    <w:tmpl w:val="78D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DA"/>
    <w:rsid w:val="00000E0E"/>
    <w:rsid w:val="00044A30"/>
    <w:rsid w:val="000D1C4D"/>
    <w:rsid w:val="00283798"/>
    <w:rsid w:val="00286CF2"/>
    <w:rsid w:val="002B1468"/>
    <w:rsid w:val="002D12C0"/>
    <w:rsid w:val="002D6836"/>
    <w:rsid w:val="002E5660"/>
    <w:rsid w:val="003B15DB"/>
    <w:rsid w:val="00455585"/>
    <w:rsid w:val="004B6B0D"/>
    <w:rsid w:val="004F6F83"/>
    <w:rsid w:val="00522D7B"/>
    <w:rsid w:val="005B0156"/>
    <w:rsid w:val="005F5A89"/>
    <w:rsid w:val="00664DE5"/>
    <w:rsid w:val="0078525E"/>
    <w:rsid w:val="008178CA"/>
    <w:rsid w:val="008305D1"/>
    <w:rsid w:val="008D2349"/>
    <w:rsid w:val="009A2679"/>
    <w:rsid w:val="00B538A5"/>
    <w:rsid w:val="00B54375"/>
    <w:rsid w:val="00B61CCB"/>
    <w:rsid w:val="00B96722"/>
    <w:rsid w:val="00B97B00"/>
    <w:rsid w:val="00DC35DA"/>
    <w:rsid w:val="00DD464F"/>
    <w:rsid w:val="00E023FE"/>
    <w:rsid w:val="00E64D25"/>
    <w:rsid w:val="00E900E5"/>
    <w:rsid w:val="00EB6427"/>
    <w:rsid w:val="00E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56E2-A69E-467B-8617-5E3715C5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35DA"/>
  </w:style>
  <w:style w:type="paragraph" w:customStyle="1" w:styleId="c32">
    <w:name w:val="c32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5DA"/>
  </w:style>
  <w:style w:type="paragraph" w:customStyle="1" w:styleId="c15">
    <w:name w:val="c15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C35DA"/>
  </w:style>
  <w:style w:type="paragraph" w:customStyle="1" w:styleId="c41">
    <w:name w:val="c41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C35DA"/>
  </w:style>
  <w:style w:type="paragraph" w:customStyle="1" w:styleId="c33">
    <w:name w:val="c33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5DA"/>
  </w:style>
  <w:style w:type="paragraph" w:customStyle="1" w:styleId="c4">
    <w:name w:val="c4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C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35DA"/>
  </w:style>
  <w:style w:type="paragraph" w:styleId="a3">
    <w:name w:val="footnote text"/>
    <w:basedOn w:val="a"/>
    <w:link w:val="a4"/>
    <w:uiPriority w:val="99"/>
    <w:semiHidden/>
    <w:unhideWhenUsed/>
    <w:rsid w:val="008305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D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05D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305D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305D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305D1"/>
    <w:rPr>
      <w:vertAlign w:val="superscript"/>
    </w:rPr>
  </w:style>
  <w:style w:type="paragraph" w:customStyle="1" w:styleId="1">
    <w:name w:val="Абзац списка1"/>
    <w:basedOn w:val="a"/>
    <w:rsid w:val="00B97B00"/>
    <w:pPr>
      <w:suppressAutoHyphens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paragraph" w:styleId="a9">
    <w:name w:val="List Paragraph"/>
    <w:basedOn w:val="a"/>
    <w:uiPriority w:val="34"/>
    <w:qFormat/>
    <w:rsid w:val="00B97B00"/>
    <w:pPr>
      <w:ind w:left="720"/>
      <w:contextualSpacing/>
    </w:pPr>
  </w:style>
  <w:style w:type="table" w:styleId="aa">
    <w:name w:val="Table Grid"/>
    <w:basedOn w:val="a1"/>
    <w:uiPriority w:val="39"/>
    <w:rsid w:val="002D6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6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1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24</cp:revision>
  <cp:lastPrinted>2023-09-18T06:04:00Z</cp:lastPrinted>
  <dcterms:created xsi:type="dcterms:W3CDTF">2023-09-18T06:02:00Z</dcterms:created>
  <dcterms:modified xsi:type="dcterms:W3CDTF">2024-03-14T03:23:00Z</dcterms:modified>
</cp:coreProperties>
</file>